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349" w:rsidRPr="00BC683A" w:rsidRDefault="007C3349" w:rsidP="007C3349">
      <w:pPr>
        <w:jc w:val="center"/>
        <w:rPr>
          <w:b/>
          <w:sz w:val="32"/>
          <w:szCs w:val="32"/>
          <w:lang w:val="en-US"/>
        </w:rPr>
      </w:pPr>
      <w:r w:rsidRPr="00BC683A">
        <w:rPr>
          <w:b/>
          <w:sz w:val="32"/>
          <w:szCs w:val="32"/>
          <w:lang w:val="en-US"/>
        </w:rPr>
        <w:t>Organic Electrochemical</w:t>
      </w:r>
      <w:r>
        <w:rPr>
          <w:b/>
          <w:sz w:val="32"/>
          <w:szCs w:val="32"/>
          <w:lang w:val="en-US"/>
        </w:rPr>
        <w:t xml:space="preserve"> </w:t>
      </w:r>
      <w:r w:rsidRPr="00BC683A">
        <w:rPr>
          <w:b/>
          <w:sz w:val="32"/>
          <w:szCs w:val="32"/>
          <w:lang w:val="en-US"/>
        </w:rPr>
        <w:t>Transistor (OECT) based</w:t>
      </w:r>
      <w:r>
        <w:rPr>
          <w:b/>
          <w:sz w:val="32"/>
          <w:szCs w:val="32"/>
          <w:lang w:val="en-US"/>
        </w:rPr>
        <w:t xml:space="preserve"> </w:t>
      </w:r>
      <w:r w:rsidRPr="00BC683A">
        <w:rPr>
          <w:b/>
          <w:sz w:val="32"/>
          <w:szCs w:val="32"/>
          <w:lang w:val="en-US"/>
        </w:rPr>
        <w:t>Zn</w:t>
      </w:r>
      <w:r w:rsidRPr="00BC683A">
        <w:rPr>
          <w:b/>
          <w:sz w:val="32"/>
          <w:szCs w:val="32"/>
          <w:vertAlign w:val="superscript"/>
          <w:lang w:val="en-US"/>
        </w:rPr>
        <w:t>2+</w:t>
      </w:r>
      <w:r w:rsidRPr="00BC683A">
        <w:rPr>
          <w:b/>
          <w:sz w:val="32"/>
          <w:szCs w:val="32"/>
          <w:lang w:val="en-US"/>
        </w:rPr>
        <w:t xml:space="preserve"> biosensor</w:t>
      </w:r>
    </w:p>
    <w:p w:rsidR="007C3349" w:rsidRPr="008F24A4" w:rsidRDefault="007C3349" w:rsidP="007C3349">
      <w:pPr>
        <w:jc w:val="center"/>
        <w:rPr>
          <w:sz w:val="20"/>
          <w:szCs w:val="20"/>
          <w:vertAlign w:val="superscript"/>
        </w:rPr>
      </w:pPr>
      <w:r w:rsidRPr="00BC683A">
        <w:rPr>
          <w:b/>
          <w:sz w:val="32"/>
          <w:szCs w:val="32"/>
          <w:lang w:val="en-US"/>
        </w:rPr>
        <w:t xml:space="preserve"> </w:t>
      </w:r>
      <w:proofErr w:type="spellStart"/>
      <w:r w:rsidRPr="008F24A4">
        <w:rPr>
          <w:sz w:val="20"/>
          <w:szCs w:val="20"/>
        </w:rPr>
        <w:t>Reem</w:t>
      </w:r>
      <w:proofErr w:type="spellEnd"/>
      <w:r w:rsidRPr="008F24A4">
        <w:rPr>
          <w:sz w:val="20"/>
          <w:szCs w:val="20"/>
        </w:rPr>
        <w:t xml:space="preserve"> El Attar</w:t>
      </w:r>
      <w:r w:rsidRPr="008F24A4">
        <w:rPr>
          <w:sz w:val="20"/>
          <w:szCs w:val="20"/>
          <w:vertAlign w:val="superscript"/>
        </w:rPr>
        <w:t xml:space="preserve"> (1)</w:t>
      </w:r>
      <w:r w:rsidRPr="008F24A4">
        <w:rPr>
          <w:sz w:val="20"/>
          <w:szCs w:val="20"/>
        </w:rPr>
        <w:t xml:space="preserve">, Tommaso </w:t>
      </w:r>
      <w:proofErr w:type="spellStart"/>
      <w:r w:rsidRPr="008F24A4">
        <w:rPr>
          <w:sz w:val="20"/>
          <w:szCs w:val="20"/>
        </w:rPr>
        <w:t>Nicolini</w:t>
      </w:r>
      <w:proofErr w:type="spellEnd"/>
      <w:r w:rsidRPr="008F24A4">
        <w:rPr>
          <w:sz w:val="20"/>
          <w:szCs w:val="20"/>
          <w:vertAlign w:val="superscript"/>
        </w:rPr>
        <w:t xml:space="preserve"> (2)</w:t>
      </w:r>
      <w:r w:rsidRPr="008F24A4">
        <w:rPr>
          <w:sz w:val="20"/>
          <w:szCs w:val="20"/>
        </w:rPr>
        <w:t xml:space="preserve">, </w:t>
      </w:r>
      <w:proofErr w:type="spellStart"/>
      <w:r w:rsidRPr="008F24A4">
        <w:rPr>
          <w:sz w:val="20"/>
          <w:szCs w:val="20"/>
        </w:rPr>
        <w:t>Shekhar</w:t>
      </w:r>
      <w:proofErr w:type="spellEnd"/>
      <w:r w:rsidRPr="008F24A4">
        <w:rPr>
          <w:sz w:val="20"/>
          <w:szCs w:val="20"/>
        </w:rPr>
        <w:t xml:space="preserve"> </w:t>
      </w:r>
      <w:proofErr w:type="spellStart"/>
      <w:r w:rsidRPr="008F24A4">
        <w:rPr>
          <w:sz w:val="20"/>
          <w:szCs w:val="20"/>
        </w:rPr>
        <w:t>Shinde</w:t>
      </w:r>
      <w:proofErr w:type="spellEnd"/>
      <w:r w:rsidRPr="008F24A4">
        <w:rPr>
          <w:sz w:val="20"/>
          <w:szCs w:val="20"/>
          <w:vertAlign w:val="superscript"/>
        </w:rPr>
        <w:t xml:space="preserve"> (3)</w:t>
      </w:r>
      <w:r w:rsidRPr="008F24A4">
        <w:rPr>
          <w:sz w:val="20"/>
          <w:szCs w:val="20"/>
        </w:rPr>
        <w:t>, Jochen Lang</w:t>
      </w:r>
      <w:r w:rsidRPr="008F24A4">
        <w:rPr>
          <w:sz w:val="20"/>
          <w:szCs w:val="20"/>
          <w:vertAlign w:val="superscript"/>
        </w:rPr>
        <w:t xml:space="preserve"> (4)</w:t>
      </w:r>
      <w:r w:rsidRPr="008F24A4">
        <w:rPr>
          <w:sz w:val="20"/>
          <w:szCs w:val="20"/>
        </w:rPr>
        <w:t xml:space="preserve">, </w:t>
      </w:r>
      <w:proofErr w:type="spellStart"/>
      <w:r w:rsidRPr="008F24A4">
        <w:rPr>
          <w:sz w:val="20"/>
          <w:szCs w:val="20"/>
        </w:rPr>
        <w:t>Eric</w:t>
      </w:r>
      <w:proofErr w:type="spellEnd"/>
      <w:r w:rsidRPr="008F24A4">
        <w:rPr>
          <w:sz w:val="20"/>
          <w:szCs w:val="20"/>
        </w:rPr>
        <w:t xml:space="preserve"> </w:t>
      </w:r>
      <w:proofErr w:type="spellStart"/>
      <w:r w:rsidRPr="008F24A4">
        <w:rPr>
          <w:sz w:val="20"/>
          <w:szCs w:val="20"/>
        </w:rPr>
        <w:t>Cloutet</w:t>
      </w:r>
      <w:proofErr w:type="spellEnd"/>
      <w:r w:rsidRPr="008F24A4">
        <w:rPr>
          <w:sz w:val="20"/>
          <w:szCs w:val="20"/>
          <w:vertAlign w:val="superscript"/>
        </w:rPr>
        <w:t xml:space="preserve"> (3)</w:t>
      </w:r>
      <w:r w:rsidRPr="008F24A4">
        <w:rPr>
          <w:sz w:val="20"/>
          <w:szCs w:val="20"/>
        </w:rPr>
        <w:t>, Alexander Kuhn</w:t>
      </w:r>
      <w:r w:rsidRPr="008F24A4">
        <w:rPr>
          <w:sz w:val="20"/>
          <w:szCs w:val="20"/>
          <w:vertAlign w:val="superscript"/>
        </w:rPr>
        <w:t xml:space="preserve"> (2)</w:t>
      </w:r>
      <w:r w:rsidRPr="008F24A4">
        <w:rPr>
          <w:sz w:val="20"/>
          <w:szCs w:val="20"/>
        </w:rPr>
        <w:t xml:space="preserve">, Damien </w:t>
      </w:r>
      <w:proofErr w:type="spellStart"/>
      <w:r w:rsidRPr="008F24A4">
        <w:rPr>
          <w:sz w:val="20"/>
          <w:szCs w:val="20"/>
        </w:rPr>
        <w:t>Thuau</w:t>
      </w:r>
      <w:proofErr w:type="spellEnd"/>
      <w:r w:rsidRPr="008F24A4">
        <w:rPr>
          <w:sz w:val="20"/>
          <w:szCs w:val="20"/>
          <w:vertAlign w:val="superscript"/>
        </w:rPr>
        <w:t xml:space="preserve"> (1)</w:t>
      </w:r>
      <w:r w:rsidRPr="008F24A4">
        <w:rPr>
          <w:sz w:val="20"/>
          <w:szCs w:val="20"/>
        </w:rPr>
        <w:t xml:space="preserve">, </w:t>
      </w:r>
      <w:proofErr w:type="spellStart"/>
      <w:r w:rsidRPr="008F24A4">
        <w:rPr>
          <w:sz w:val="20"/>
          <w:szCs w:val="20"/>
        </w:rPr>
        <w:t>Mamatimin</w:t>
      </w:r>
      <w:proofErr w:type="spellEnd"/>
      <w:r w:rsidRPr="008F24A4">
        <w:rPr>
          <w:sz w:val="20"/>
          <w:szCs w:val="20"/>
        </w:rPr>
        <w:t xml:space="preserve"> Abbas</w:t>
      </w:r>
      <w:r w:rsidRPr="008F24A4">
        <w:rPr>
          <w:sz w:val="20"/>
          <w:szCs w:val="20"/>
          <w:vertAlign w:val="superscript"/>
        </w:rPr>
        <w:t xml:space="preserve"> (1)</w:t>
      </w:r>
    </w:p>
    <w:p w:rsidR="007C3349" w:rsidRPr="008F24A4" w:rsidRDefault="007C3349" w:rsidP="007C3349">
      <w:pPr>
        <w:pStyle w:val="Paragraphedeliste"/>
        <w:ind w:left="0"/>
        <w:jc w:val="center"/>
        <w:rPr>
          <w:rFonts w:cstheme="minorHAnsi"/>
          <w:sz w:val="18"/>
          <w:szCs w:val="18"/>
        </w:rPr>
      </w:pPr>
      <w:r w:rsidRPr="008F24A4">
        <w:rPr>
          <w:rFonts w:cstheme="minorHAnsi"/>
          <w:sz w:val="18"/>
          <w:szCs w:val="18"/>
          <w:vertAlign w:val="superscript"/>
        </w:rPr>
        <w:t xml:space="preserve">(1) </w:t>
      </w:r>
      <w:r w:rsidRPr="008F24A4">
        <w:rPr>
          <w:rFonts w:cstheme="minorHAnsi"/>
          <w:sz w:val="18"/>
          <w:szCs w:val="18"/>
        </w:rPr>
        <w:t xml:space="preserve"> Université de Bordeaux, CNRS, Bordeaux INP/ENSMAC, Laboratoire de l'Intégration du Matériau au Système UMR 5218, 16 Avenue Pey Berland, Pessac, 33607 France </w:t>
      </w:r>
    </w:p>
    <w:p w:rsidR="007C3349" w:rsidRPr="008F24A4" w:rsidRDefault="007C3349" w:rsidP="007C3349">
      <w:pPr>
        <w:pStyle w:val="Paragraphedeliste"/>
        <w:ind w:left="0"/>
        <w:jc w:val="center"/>
        <w:rPr>
          <w:rFonts w:cstheme="minorHAnsi"/>
          <w:sz w:val="18"/>
          <w:szCs w:val="18"/>
        </w:rPr>
      </w:pPr>
      <w:r w:rsidRPr="008F24A4">
        <w:rPr>
          <w:rFonts w:cstheme="minorHAnsi"/>
          <w:sz w:val="18"/>
          <w:szCs w:val="18"/>
          <w:vertAlign w:val="superscript"/>
        </w:rPr>
        <w:t>(2)</w:t>
      </w:r>
      <w:r w:rsidRPr="008F24A4">
        <w:rPr>
          <w:rFonts w:cstheme="minorHAnsi"/>
          <w:sz w:val="18"/>
          <w:szCs w:val="18"/>
        </w:rPr>
        <w:t xml:space="preserve"> Université de Bordeaux, CNRS, Bordeaux INP/ENSMAC, Institut de Sciences Moléculaires UMR 5255, 16 Avenue Pey Berland, Pessac, 33607 France</w:t>
      </w:r>
    </w:p>
    <w:p w:rsidR="007C3349" w:rsidRPr="008F24A4" w:rsidRDefault="007C3349" w:rsidP="007C3349">
      <w:pPr>
        <w:pStyle w:val="Paragraphedeliste"/>
        <w:ind w:left="0"/>
        <w:jc w:val="center"/>
        <w:rPr>
          <w:rFonts w:cstheme="minorHAnsi"/>
          <w:sz w:val="18"/>
          <w:szCs w:val="18"/>
        </w:rPr>
      </w:pPr>
      <w:r w:rsidRPr="008F24A4">
        <w:rPr>
          <w:rFonts w:cstheme="minorHAnsi"/>
          <w:sz w:val="18"/>
          <w:szCs w:val="18"/>
          <w:vertAlign w:val="superscript"/>
        </w:rPr>
        <w:t>(3)</w:t>
      </w:r>
      <w:r w:rsidRPr="008F24A4">
        <w:rPr>
          <w:rFonts w:cstheme="minorHAnsi"/>
          <w:sz w:val="18"/>
          <w:szCs w:val="18"/>
        </w:rPr>
        <w:t xml:space="preserve"> Université de Bordeaux, CNRS, Bordeaux INP/ENSCBP, Laboratoire de Chimie des Polymères Organiques UMR 5629, Allée Geoffroy Saint-Hilaire, Pessac, 33615 France</w:t>
      </w:r>
    </w:p>
    <w:p w:rsidR="007C3349" w:rsidRPr="008F24A4" w:rsidRDefault="007C3349" w:rsidP="007C3349">
      <w:pPr>
        <w:pStyle w:val="Paragraphedeliste"/>
        <w:ind w:left="0"/>
        <w:jc w:val="center"/>
        <w:rPr>
          <w:rFonts w:cstheme="minorHAnsi"/>
          <w:sz w:val="18"/>
          <w:szCs w:val="18"/>
        </w:rPr>
      </w:pPr>
      <w:r w:rsidRPr="008F24A4">
        <w:rPr>
          <w:rFonts w:cstheme="minorHAnsi"/>
          <w:sz w:val="18"/>
          <w:szCs w:val="18"/>
          <w:vertAlign w:val="superscript"/>
        </w:rPr>
        <w:t>(4)</w:t>
      </w:r>
      <w:r w:rsidRPr="008F24A4">
        <w:rPr>
          <w:rFonts w:cstheme="minorHAnsi"/>
          <w:sz w:val="18"/>
          <w:szCs w:val="18"/>
        </w:rPr>
        <w:t xml:space="preserve"> Université de Bordeaux, CNRS, Bordeaux INP Chimie &amp; Biologie des Membranes et de Nano-objets, UMR 5248, Allée Geoffroy Saint-Hilaire, Pessac, 33615 France</w:t>
      </w:r>
    </w:p>
    <w:p w:rsidR="007C3349" w:rsidRPr="008F24A4" w:rsidRDefault="007C3349" w:rsidP="007C3349">
      <w:pPr>
        <w:pStyle w:val="Paragraphedeliste"/>
        <w:ind w:left="0"/>
        <w:jc w:val="center"/>
        <w:rPr>
          <w:rFonts w:cstheme="minorHAnsi"/>
          <w:sz w:val="18"/>
          <w:szCs w:val="18"/>
        </w:rPr>
      </w:pPr>
    </w:p>
    <w:p w:rsidR="007C3349" w:rsidRPr="00B41177" w:rsidRDefault="007C3349" w:rsidP="007C3349">
      <w:pPr>
        <w:pStyle w:val="Paragraphedeliste"/>
        <w:ind w:left="0"/>
        <w:jc w:val="center"/>
        <w:rPr>
          <w:rFonts w:cstheme="minorHAnsi"/>
        </w:rPr>
      </w:pPr>
      <w:r w:rsidRPr="00B41177">
        <w:rPr>
          <w:rFonts w:cstheme="minorHAnsi"/>
        </w:rPr>
        <w:t>Reem.el-attar@</w:t>
      </w:r>
      <w:r>
        <w:rPr>
          <w:rFonts w:cstheme="minorHAnsi"/>
        </w:rPr>
        <w:t>u</w:t>
      </w:r>
      <w:r w:rsidRPr="00B41177">
        <w:rPr>
          <w:rFonts w:cstheme="minorHAnsi"/>
        </w:rPr>
        <w:t>-bordeaux.fr</w:t>
      </w:r>
    </w:p>
    <w:p w:rsidR="007C3349" w:rsidRDefault="007C3349" w:rsidP="007C3349">
      <w:pPr>
        <w:pStyle w:val="Paragraphedeliste"/>
        <w:ind w:left="567"/>
        <w:rPr>
          <w:sz w:val="28"/>
          <w:szCs w:val="28"/>
          <w:lang w:val="en-US"/>
        </w:rPr>
      </w:pPr>
    </w:p>
    <w:p w:rsidR="007C3349" w:rsidRPr="00777FAF" w:rsidRDefault="007C3349" w:rsidP="007C3349">
      <w:pPr>
        <w:pStyle w:val="Paragraphedeliste"/>
        <w:ind w:left="567"/>
        <w:rPr>
          <w:b/>
          <w:bCs/>
          <w:sz w:val="28"/>
          <w:szCs w:val="28"/>
          <w:lang w:val="en-US"/>
        </w:rPr>
      </w:pPr>
      <w:r w:rsidRPr="00246C05">
        <w:rPr>
          <w:b/>
          <w:bCs/>
          <w:sz w:val="28"/>
          <w:szCs w:val="28"/>
          <w:lang w:val="en-US"/>
        </w:rPr>
        <w:t>Abstrac</w:t>
      </w:r>
      <w:r>
        <w:rPr>
          <w:b/>
          <w:bCs/>
          <w:sz w:val="28"/>
          <w:szCs w:val="28"/>
          <w:lang w:val="en-US"/>
        </w:rPr>
        <w:t>t</w:t>
      </w:r>
    </w:p>
    <w:p w:rsidR="007C3349" w:rsidRPr="001A076A" w:rsidRDefault="007C3349" w:rsidP="007C3349">
      <w:pPr>
        <w:jc w:val="both"/>
        <w:rPr>
          <w:sz w:val="24"/>
          <w:lang w:val="en-US"/>
        </w:rPr>
      </w:pPr>
      <w:r w:rsidRPr="001A076A">
        <w:rPr>
          <w:sz w:val="24"/>
          <w:lang w:val="en-US"/>
        </w:rPr>
        <w:t>Organic electronics have been widely used for biological applications</w:t>
      </w:r>
      <w:sdt>
        <w:sdtPr>
          <w:rPr>
            <w:color w:val="000000"/>
            <w:sz w:val="24"/>
          </w:rPr>
          <w:tag w:val="MENDELEY_CITATION_v3_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"/>
          <w:id w:val="-1810932920"/>
          <w:placeholder>
            <w:docPart w:val="CC6019224B7340168C193E9E655B0AC0"/>
          </w:placeholder>
        </w:sdtPr>
        <w:sdtContent>
          <w:r w:rsidRPr="001A076A">
            <w:rPr>
              <w:color w:val="000000"/>
              <w:sz w:val="24"/>
              <w:lang w:val="en-US"/>
            </w:rPr>
            <w:t xml:space="preserve"> [1]</w:t>
          </w:r>
        </w:sdtContent>
      </w:sdt>
      <w:r w:rsidRPr="001A076A">
        <w:rPr>
          <w:sz w:val="24"/>
          <w:lang w:val="en-US"/>
        </w:rPr>
        <w:t>. More specifically, organic electrochemical transistors (OECTs) are attracting a lot of attention recently due to their large transconductance that offers high signal to noise ratio (SNR), which makes them great candidates for the detection of weak biological signals. In particular, monitoring ion fluxes through the plasma membrane is highly attractive as it provides important information about the mechanism of different organs which could help finding cure for different diseases such as diabetes</w:t>
      </w:r>
      <w:sdt>
        <w:sdtPr>
          <w:rPr>
            <w:color w:val="000000"/>
            <w:sz w:val="24"/>
          </w:rPr>
          <w:tag w:val="MENDELEY_CITATION_v3_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"/>
          <w:id w:val="-1450152698"/>
          <w:placeholder>
            <w:docPart w:val="CC6019224B7340168C193E9E655B0AC0"/>
          </w:placeholder>
        </w:sdtPr>
        <w:sdtContent>
          <w:r w:rsidRPr="001A076A">
            <w:rPr>
              <w:color w:val="000000"/>
              <w:sz w:val="24"/>
              <w:lang w:val="en-US"/>
            </w:rPr>
            <w:t xml:space="preserve"> [2]</w:t>
          </w:r>
        </w:sdtContent>
      </w:sdt>
      <w:r w:rsidRPr="001A076A">
        <w:rPr>
          <w:sz w:val="24"/>
          <w:lang w:val="en-US"/>
        </w:rPr>
        <w:t>. Diabetes are caused by issues with glucose metabolism and insulin regulation by pancreatic islet. Since zinc ions are released with the secretion of insulin by Beta cells of pancreatic islet in response to glucose stimulation, finding a way to monitoring these ions will provide a solution for early detection of diabetes</w:t>
      </w:r>
      <w:sdt>
        <w:sdtPr>
          <w:rPr>
            <w:color w:val="000000"/>
            <w:sz w:val="24"/>
          </w:rPr>
          <w:tag w:val="MENDELEY_CITATION_v3_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"/>
          <w:id w:val="-1354875980"/>
          <w:placeholder>
            <w:docPart w:val="CC6019224B7340168C193E9E655B0AC0"/>
          </w:placeholder>
        </w:sdtPr>
        <w:sdtContent>
          <w:r w:rsidRPr="001A076A">
            <w:rPr>
              <w:color w:val="000000"/>
              <w:sz w:val="24"/>
              <w:lang w:val="en-US"/>
            </w:rPr>
            <w:t xml:space="preserve"> [3]</w:t>
          </w:r>
        </w:sdtContent>
      </w:sdt>
      <w:r w:rsidRPr="001A076A">
        <w:rPr>
          <w:sz w:val="24"/>
          <w:lang w:val="en-US"/>
        </w:rPr>
        <w:t xml:space="preserve">. </w:t>
      </w:r>
    </w:p>
    <w:p w:rsidR="007C3349" w:rsidRPr="001A076A" w:rsidRDefault="007C3349" w:rsidP="007C3349">
      <w:pPr>
        <w:jc w:val="both"/>
        <w:rPr>
          <w:rFonts w:eastAsiaTheme="minorEastAsia"/>
          <w:iCs/>
          <w:sz w:val="24"/>
          <w:lang w:val="en-US"/>
        </w:rPr>
      </w:pPr>
      <w:r w:rsidRPr="001A076A">
        <w:rPr>
          <w:sz w:val="24"/>
          <w:lang w:val="en-US"/>
        </w:rPr>
        <w:t xml:space="preserve">To this regard, OECT based </w:t>
      </w:r>
      <m:oMath>
        <m:sSup>
          <m:sSupPr>
            <m:ctrlPr>
              <w:rPr>
                <w:rFonts w:ascii="Cambria Math" w:hAnsi="Cambria Math"/>
                <w:i/>
                <w:iCs/>
                <w:sz w:val="24"/>
              </w:rPr>
            </m:ctrlPr>
          </m:sSupPr>
          <m:e>
            <m:r>
              <m:rPr>
                <m:sty m:val="p"/>
              </m:rPr>
              <w:rPr>
                <w:rFonts w:ascii="Cambria Math" w:hAnsi="Cambria Math"/>
                <w:sz w:val="24"/>
                <w:lang w:val="en-US"/>
              </w:rPr>
              <m:t>Zn</m:t>
            </m:r>
          </m:e>
          <m:sup>
            <m:r>
              <m:rPr>
                <m:sty m:val="p"/>
              </m:rPr>
              <w:rPr>
                <w:rFonts w:ascii="Cambria Math" w:hAnsi="Cambria Math"/>
                <w:sz w:val="24"/>
                <w:lang w:val="en-US"/>
              </w:rPr>
              <m:t>2+</m:t>
            </m:r>
          </m:sup>
        </m:sSup>
      </m:oMath>
      <w:r w:rsidRPr="001A076A">
        <w:rPr>
          <w:sz w:val="24"/>
          <w:lang w:val="en-US"/>
        </w:rPr>
        <w:t xml:space="preserve"> biosensors have been developed. Their fabrication was carried out in the clean room using standard photolithography processes. Then an organic mixed ionic electronic conductor (OMIEC) selective to zinc cations, named p-Tri-DPA was electropolymerized in the channel between the source and drain. The measured electrical characteristics of the OECT show typical p-type polymer based-OECT behavior, with transconductance values in order of mS (</w:t>
      </w:r>
      <m:oMath>
        <m:r>
          <m:rPr>
            <m:sty m:val="p"/>
          </m:rPr>
          <w:rPr>
            <w:rFonts w:ascii="Cambria Math" w:hAnsi="Cambria Math"/>
            <w:sz w:val="24"/>
            <w:lang w:val="en-US"/>
          </w:rPr>
          <m:t>~2mS</m:t>
        </m:r>
        <m:r>
          <w:rPr>
            <w:rFonts w:ascii="Cambria Math" w:hAnsi="Cambria Math"/>
            <w:sz w:val="24"/>
            <w:lang w:val="en-US"/>
          </w:rPr>
          <m:t>)</m:t>
        </m:r>
      </m:oMath>
      <w:r w:rsidRPr="001A076A">
        <w:rPr>
          <w:sz w:val="24"/>
          <w:lang w:val="en-US"/>
        </w:rPr>
        <w:t>,comparable to the state of art of OECTs presented in the literature</w:t>
      </w:r>
      <w:sdt>
        <w:sdtPr>
          <w:rPr>
            <w:color w:val="000000"/>
            <w:sz w:val="24"/>
          </w:rPr>
          <w:tag w:val="MENDELEY_CITATION_v3_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"/>
          <w:id w:val="1952115307"/>
          <w:placeholder>
            <w:docPart w:val="CC6019224B7340168C193E9E655B0AC0"/>
          </w:placeholder>
        </w:sdtPr>
        <w:sdtContent>
          <w:r w:rsidRPr="001A076A">
            <w:rPr>
              <w:color w:val="000000"/>
              <w:sz w:val="24"/>
              <w:lang w:val="en-US"/>
            </w:rPr>
            <w:t>[4].</w:t>
          </w:r>
        </w:sdtContent>
      </w:sdt>
      <w:r w:rsidRPr="001A076A">
        <w:rPr>
          <w:sz w:val="24"/>
          <w:lang w:val="en-US"/>
        </w:rPr>
        <w:t xml:space="preserve"> Subsequently, transient measurements were recorded and demonstrated the sensitivity of these OECTs to zinc cations (</w:t>
      </w:r>
      <m:oMath>
        <m:sSup>
          <m:sSupPr>
            <m:ctrlPr>
              <w:rPr>
                <w:rFonts w:ascii="Cambria Math" w:hAnsi="Cambria Math"/>
                <w:i/>
                <w:iCs/>
                <w:sz w:val="24"/>
              </w:rPr>
            </m:ctrlPr>
          </m:sSupPr>
          <m:e>
            <m:r>
              <w:rPr>
                <w:rFonts w:ascii="Cambria Math" w:hAnsi="Cambria Math"/>
                <w:sz w:val="24"/>
                <w:lang w:val="en-US"/>
              </w:rPr>
              <m:t>~</m:t>
            </m:r>
            <m:r>
              <m:rPr>
                <m:sty m:val="p"/>
              </m:rPr>
              <w:rPr>
                <w:rFonts w:ascii="Cambria Math" w:hAnsi="Cambria Math"/>
                <w:sz w:val="24"/>
                <w:lang w:val="en-US"/>
              </w:rPr>
              <m:t>1.16x10</m:t>
            </m:r>
          </m:e>
          <m:sup>
            <m:r>
              <m:rPr>
                <m:sty m:val="p"/>
              </m:rPr>
              <w:rPr>
                <w:rFonts w:ascii="Cambria Math" w:hAnsi="Cambria Math"/>
                <w:sz w:val="24"/>
                <w:lang w:val="en-US"/>
              </w:rPr>
              <m:t>-3</m:t>
            </m:r>
          </m:sup>
        </m:sSup>
        <m:r>
          <m:rPr>
            <m:sty m:val="p"/>
          </m:rPr>
          <w:rPr>
            <w:rFonts w:ascii="Cambria Math" w:hAnsi="Cambria Math"/>
            <w:sz w:val="24"/>
            <w:lang w:val="en-US"/>
          </w:rPr>
          <m:t> µA/µM</m:t>
        </m:r>
        <m:r>
          <w:rPr>
            <w:rFonts w:ascii="Cambria Math" w:hAnsi="Cambria Math"/>
            <w:sz w:val="24"/>
            <w:lang w:val="en-US"/>
          </w:rPr>
          <m:t> </m:t>
        </m:r>
      </m:oMath>
      <w:r w:rsidRPr="001A076A">
        <w:rPr>
          <w:sz w:val="24"/>
          <w:lang w:val="en-US"/>
        </w:rPr>
        <w:t xml:space="preserve">) </w:t>
      </w:r>
      <w:r w:rsidRPr="001A076A">
        <w:rPr>
          <w:b/>
          <w:sz w:val="24"/>
          <w:lang w:val="en-US"/>
        </w:rPr>
        <w:t>(see figure below)</w:t>
      </w:r>
      <w:r w:rsidRPr="001A076A">
        <w:rPr>
          <w:sz w:val="24"/>
          <w:lang w:val="en-US"/>
        </w:rPr>
        <w:t xml:space="preserve">, and their selectivity comparing to other cations such as </w:t>
      </w:r>
      <m:oMath>
        <m:r>
          <m:rPr>
            <m:sty m:val="p"/>
          </m:rPr>
          <w:rPr>
            <w:rFonts w:ascii="Cambria Math" w:hAnsi="Cambria Math"/>
            <w:sz w:val="24"/>
            <w:lang w:val="en-US"/>
          </w:rPr>
          <m:t>C</m:t>
        </m:r>
        <m:sSup>
          <m:sSupPr>
            <m:ctrlPr>
              <w:rPr>
                <w:rFonts w:ascii="Cambria Math" w:hAnsi="Cambria Math"/>
                <w:i/>
                <w:iCs/>
                <w:sz w:val="24"/>
              </w:rPr>
            </m:ctrlPr>
          </m:sSupPr>
          <m:e>
            <m:r>
              <m:rPr>
                <m:sty m:val="p"/>
              </m:rPr>
              <w:rPr>
                <w:rFonts w:ascii="Cambria Math" w:hAnsi="Cambria Math"/>
                <w:sz w:val="24"/>
                <w:lang w:val="en-US"/>
              </w:rPr>
              <m:t>a</m:t>
            </m:r>
          </m:e>
          <m:sup>
            <m:r>
              <m:rPr>
                <m:sty m:val="p"/>
              </m:rPr>
              <w:rPr>
                <w:rFonts w:ascii="Cambria Math" w:hAnsi="Cambria Math"/>
                <w:sz w:val="24"/>
                <w:lang w:val="en-US"/>
              </w:rPr>
              <m:t>2+</m:t>
            </m:r>
          </m:sup>
        </m:sSup>
        <m:r>
          <m:rPr>
            <m:sty m:val="p"/>
          </m:rPr>
          <w:rPr>
            <w:rFonts w:ascii="Cambria Math" w:hAnsi="Cambria Math"/>
            <w:sz w:val="24"/>
            <w:lang w:val="en-US"/>
          </w:rPr>
          <m:t>, M</m:t>
        </m:r>
        <m:sSup>
          <m:sSupPr>
            <m:ctrlPr>
              <w:rPr>
                <w:rFonts w:ascii="Cambria Math" w:hAnsi="Cambria Math"/>
                <w:i/>
                <w:iCs/>
                <w:sz w:val="24"/>
              </w:rPr>
            </m:ctrlPr>
          </m:sSupPr>
          <m:e>
            <m:r>
              <m:rPr>
                <m:sty m:val="p"/>
              </m:rPr>
              <w:rPr>
                <w:rFonts w:ascii="Cambria Math" w:hAnsi="Cambria Math"/>
                <w:sz w:val="24"/>
                <w:lang w:val="en-US"/>
              </w:rPr>
              <m:t>g</m:t>
            </m:r>
          </m:e>
          <m:sup>
            <m:r>
              <m:rPr>
                <m:sty m:val="p"/>
              </m:rPr>
              <w:rPr>
                <w:rFonts w:ascii="Cambria Math" w:hAnsi="Cambria Math"/>
                <w:sz w:val="24"/>
                <w:lang w:val="en-US"/>
              </w:rPr>
              <m:t>2+</m:t>
            </m:r>
          </m:sup>
        </m:sSup>
        <m:r>
          <m:rPr>
            <m:sty m:val="p"/>
          </m:rPr>
          <w:rPr>
            <w:rFonts w:ascii="Cambria Math" w:hAnsi="Cambria Math"/>
            <w:sz w:val="24"/>
            <w:lang w:val="en-US"/>
          </w:rPr>
          <m:t>, </m:t>
        </m:r>
        <m:sSup>
          <m:sSupPr>
            <m:ctrlPr>
              <w:rPr>
                <w:rFonts w:ascii="Cambria Math" w:hAnsi="Cambria Math"/>
                <w:i/>
                <w:iCs/>
                <w:sz w:val="24"/>
              </w:rPr>
            </m:ctrlPr>
          </m:sSupPr>
          <m:e>
            <m:r>
              <m:rPr>
                <m:sty m:val="p"/>
              </m:rPr>
              <w:rPr>
                <w:rFonts w:ascii="Cambria Math" w:hAnsi="Cambria Math"/>
                <w:sz w:val="24"/>
                <w:lang w:val="en-US"/>
              </w:rPr>
              <m:t>K</m:t>
            </m:r>
          </m:e>
          <m:sup>
            <m:r>
              <m:rPr>
                <m:sty m:val="p"/>
              </m:rPr>
              <w:rPr>
                <w:rFonts w:ascii="Cambria Math" w:hAnsi="Cambria Math"/>
                <w:sz w:val="24"/>
                <w:lang w:val="en-US"/>
              </w:rPr>
              <m:t>+</m:t>
            </m:r>
          </m:sup>
        </m:sSup>
      </m:oMath>
      <w:r w:rsidRPr="001A076A">
        <w:rPr>
          <w:rFonts w:eastAsiaTheme="minorEastAsia"/>
          <w:iCs/>
          <w:sz w:val="24"/>
          <w:lang w:val="en-US"/>
        </w:rPr>
        <w:t xml:space="preserve">. To our knowledge this is the first </w:t>
      </w:r>
      <m:oMath>
        <m:sSup>
          <m:sSupPr>
            <m:ctrlPr>
              <w:rPr>
                <w:rFonts w:ascii="Cambria Math" w:hAnsi="Cambria Math"/>
                <w:i/>
                <w:iCs/>
                <w:sz w:val="24"/>
              </w:rPr>
            </m:ctrlPr>
          </m:sSupPr>
          <m:e>
            <m:r>
              <m:rPr>
                <m:sty m:val="p"/>
              </m:rPr>
              <w:rPr>
                <w:rFonts w:ascii="Cambria Math" w:hAnsi="Cambria Math"/>
                <w:sz w:val="24"/>
                <w:lang w:val="en-US"/>
              </w:rPr>
              <m:t>Zn</m:t>
            </m:r>
          </m:e>
          <m:sup>
            <m:r>
              <m:rPr>
                <m:sty m:val="p"/>
              </m:rPr>
              <w:rPr>
                <w:rFonts w:ascii="Cambria Math" w:hAnsi="Cambria Math"/>
                <w:sz w:val="24"/>
                <w:lang w:val="en-US"/>
              </w:rPr>
              <m:t>2+</m:t>
            </m:r>
          </m:sup>
        </m:sSup>
      </m:oMath>
      <w:r w:rsidRPr="001A076A">
        <w:rPr>
          <w:sz w:val="24"/>
          <w:lang w:val="en-US"/>
        </w:rPr>
        <w:t xml:space="preserve"> </w:t>
      </w:r>
      <w:r w:rsidRPr="001A076A">
        <w:rPr>
          <w:rFonts w:eastAsiaTheme="minorEastAsia"/>
          <w:iCs/>
          <w:sz w:val="24"/>
          <w:lang w:val="en-US"/>
        </w:rPr>
        <w:t>sensor based on OECTs obtained with high sensitivity and selectivity. These results are promising for more development of different ionic based biosensors for future in vivo and in vitro biological applications.</w:t>
      </w:r>
    </w:p>
    <w:p w:rsidR="007C3349" w:rsidRPr="001A076A" w:rsidRDefault="007C3349" w:rsidP="007C3349">
      <w:pPr>
        <w:rPr>
          <w:sz w:val="28"/>
          <w:lang w:val="en-US"/>
        </w:rPr>
      </w:pPr>
      <w:bookmarkStart w:id="0" w:name="_GoBack"/>
      <w:bookmarkEnd w:id="0"/>
    </w:p>
    <w:sdt>
      <w:sdtPr>
        <w:rPr>
          <w:sz w:val="28"/>
        </w:rPr>
        <w:tag w:val="MENDELEY_BIBLIOGRAPHY"/>
        <w:id w:val="1222259145"/>
        <w:placeholder>
          <w:docPart w:val="CC6019224B7340168C193E9E655B0AC0"/>
        </w:placeholder>
      </w:sdtPr>
      <w:sdtContent>
        <w:p w:rsidR="007C3349" w:rsidRPr="001A076A" w:rsidRDefault="007C3349" w:rsidP="007C3349">
          <w:pPr>
            <w:autoSpaceDE w:val="0"/>
            <w:autoSpaceDN w:val="0"/>
            <w:ind w:hanging="640"/>
            <w:rPr>
              <w:rFonts w:eastAsia="Times New Roman"/>
              <w:sz w:val="20"/>
              <w:szCs w:val="24"/>
              <w:lang w:val="en-US"/>
            </w:rPr>
          </w:pPr>
          <w:r w:rsidRPr="001A076A">
            <w:rPr>
              <w:rFonts w:eastAsia="Times New Roman"/>
              <w:sz w:val="18"/>
              <w:lang w:val="en-US"/>
            </w:rPr>
            <w:t>[1]</w:t>
          </w:r>
          <w:r w:rsidRPr="001A076A">
            <w:rPr>
              <w:rFonts w:eastAsia="Times New Roman"/>
              <w:sz w:val="18"/>
              <w:lang w:val="en-US"/>
            </w:rPr>
            <w:tab/>
            <w:t xml:space="preserve">J. </w:t>
          </w:r>
          <w:proofErr w:type="spellStart"/>
          <w:r w:rsidRPr="001A076A">
            <w:rPr>
              <w:rFonts w:eastAsia="Times New Roman"/>
              <w:sz w:val="18"/>
              <w:lang w:val="en-US"/>
            </w:rPr>
            <w:t>Rivnay</w:t>
          </w:r>
          <w:proofErr w:type="spellEnd"/>
          <w:r w:rsidRPr="001A076A">
            <w:rPr>
              <w:rFonts w:eastAsia="Times New Roman"/>
              <w:sz w:val="18"/>
              <w:lang w:val="en-US"/>
            </w:rPr>
            <w:t xml:space="preserve">, R. M. Owens, and G. G. </w:t>
          </w:r>
          <w:proofErr w:type="spellStart"/>
          <w:r w:rsidRPr="001A076A">
            <w:rPr>
              <w:rFonts w:eastAsia="Times New Roman"/>
              <w:sz w:val="18"/>
              <w:lang w:val="en-US"/>
            </w:rPr>
            <w:t>Malliaras</w:t>
          </w:r>
          <w:proofErr w:type="spellEnd"/>
          <w:r w:rsidRPr="001A076A">
            <w:rPr>
              <w:rFonts w:eastAsia="Times New Roman"/>
              <w:sz w:val="18"/>
              <w:lang w:val="en-US"/>
            </w:rPr>
            <w:t xml:space="preserve">, “The rise of organic bioelectronics,” </w:t>
          </w:r>
          <w:r w:rsidRPr="001A076A">
            <w:rPr>
              <w:rFonts w:eastAsia="Times New Roman"/>
              <w:i/>
              <w:iCs/>
              <w:sz w:val="18"/>
              <w:lang w:val="en-US"/>
            </w:rPr>
            <w:t>Chemistry of Materials</w:t>
          </w:r>
          <w:r w:rsidRPr="001A076A">
            <w:rPr>
              <w:rFonts w:eastAsia="Times New Roman"/>
              <w:sz w:val="18"/>
              <w:lang w:val="en-US"/>
            </w:rPr>
            <w:t xml:space="preserve">, vol. 26, no. 1, pp. 679–685, Jan. 2014, </w:t>
          </w:r>
          <w:proofErr w:type="spellStart"/>
          <w:r w:rsidRPr="001A076A">
            <w:rPr>
              <w:rFonts w:eastAsia="Times New Roman"/>
              <w:sz w:val="18"/>
              <w:lang w:val="en-US"/>
            </w:rPr>
            <w:t>doi</w:t>
          </w:r>
          <w:proofErr w:type="spellEnd"/>
          <w:r w:rsidRPr="001A076A">
            <w:rPr>
              <w:rFonts w:eastAsia="Times New Roman"/>
              <w:sz w:val="18"/>
              <w:lang w:val="en-US"/>
            </w:rPr>
            <w:t>: 10.1021/cm4022003.</w:t>
          </w:r>
        </w:p>
        <w:p w:rsidR="007C3349" w:rsidRPr="001A076A" w:rsidRDefault="007C3349" w:rsidP="007C3349">
          <w:pPr>
            <w:autoSpaceDE w:val="0"/>
            <w:autoSpaceDN w:val="0"/>
            <w:ind w:hanging="640"/>
            <w:rPr>
              <w:rFonts w:eastAsia="Times New Roman"/>
              <w:sz w:val="18"/>
              <w:lang w:val="en-US"/>
            </w:rPr>
          </w:pPr>
          <w:r w:rsidRPr="001A076A">
            <w:rPr>
              <w:rFonts w:eastAsia="Times New Roman"/>
              <w:sz w:val="18"/>
              <w:lang w:val="en-US"/>
            </w:rPr>
            <w:t>[2]</w:t>
          </w:r>
          <w:r w:rsidRPr="001A076A">
            <w:rPr>
              <w:rFonts w:eastAsia="Times New Roman"/>
              <w:sz w:val="18"/>
              <w:lang w:val="en-US"/>
            </w:rPr>
            <w:tab/>
            <w:t xml:space="preserve">S. </w:t>
          </w:r>
          <w:proofErr w:type="spellStart"/>
          <w:r w:rsidRPr="001A076A">
            <w:rPr>
              <w:rFonts w:eastAsia="Times New Roman"/>
              <w:sz w:val="18"/>
              <w:lang w:val="en-US"/>
            </w:rPr>
            <w:t>Wustoni</w:t>
          </w:r>
          <w:proofErr w:type="spellEnd"/>
          <w:r w:rsidRPr="001A076A">
            <w:rPr>
              <w:rFonts w:eastAsia="Times New Roman"/>
              <w:sz w:val="18"/>
              <w:lang w:val="en-US"/>
            </w:rPr>
            <w:t xml:space="preserve">, C. </w:t>
          </w:r>
          <w:proofErr w:type="spellStart"/>
          <w:r w:rsidRPr="001A076A">
            <w:rPr>
              <w:rFonts w:eastAsia="Times New Roman"/>
              <w:sz w:val="18"/>
              <w:lang w:val="en-US"/>
            </w:rPr>
            <w:t>Combe</w:t>
          </w:r>
          <w:proofErr w:type="spellEnd"/>
          <w:r w:rsidRPr="001A076A">
            <w:rPr>
              <w:rFonts w:eastAsia="Times New Roman"/>
              <w:sz w:val="18"/>
              <w:lang w:val="en-US"/>
            </w:rPr>
            <w:t xml:space="preserve">, D. </w:t>
          </w:r>
          <w:proofErr w:type="spellStart"/>
          <w:r w:rsidRPr="001A076A">
            <w:rPr>
              <w:rFonts w:eastAsia="Times New Roman"/>
              <w:sz w:val="18"/>
              <w:lang w:val="en-US"/>
            </w:rPr>
            <w:t>Ohayon</w:t>
          </w:r>
          <w:proofErr w:type="spellEnd"/>
          <w:r w:rsidRPr="001A076A">
            <w:rPr>
              <w:rFonts w:eastAsia="Times New Roman"/>
              <w:sz w:val="18"/>
              <w:lang w:val="en-US"/>
            </w:rPr>
            <w:t xml:space="preserve">, M. H. Akhtar, I. McCulloch, and S. </w:t>
          </w:r>
          <w:proofErr w:type="spellStart"/>
          <w:r w:rsidRPr="001A076A">
            <w:rPr>
              <w:rFonts w:eastAsia="Times New Roman"/>
              <w:sz w:val="18"/>
              <w:lang w:val="en-US"/>
            </w:rPr>
            <w:t>Inal</w:t>
          </w:r>
          <w:proofErr w:type="spellEnd"/>
          <w:r w:rsidRPr="001A076A">
            <w:rPr>
              <w:rFonts w:eastAsia="Times New Roman"/>
              <w:sz w:val="18"/>
              <w:lang w:val="en-US"/>
            </w:rPr>
            <w:t xml:space="preserve">, “Membrane-Free Detection of Metal Cations with an Organic Electrochemical Transistor,” </w:t>
          </w:r>
          <w:r w:rsidRPr="001A076A">
            <w:rPr>
              <w:rFonts w:eastAsia="Times New Roman"/>
              <w:i/>
              <w:iCs/>
              <w:sz w:val="18"/>
              <w:lang w:val="en-US"/>
            </w:rPr>
            <w:t xml:space="preserve">Adv </w:t>
          </w:r>
          <w:proofErr w:type="spellStart"/>
          <w:r w:rsidRPr="001A076A">
            <w:rPr>
              <w:rFonts w:eastAsia="Times New Roman"/>
              <w:i/>
              <w:iCs/>
              <w:sz w:val="18"/>
              <w:lang w:val="en-US"/>
            </w:rPr>
            <w:t>Funct</w:t>
          </w:r>
          <w:proofErr w:type="spellEnd"/>
          <w:r w:rsidRPr="001A076A">
            <w:rPr>
              <w:rFonts w:eastAsia="Times New Roman"/>
              <w:i/>
              <w:iCs/>
              <w:sz w:val="18"/>
              <w:lang w:val="en-US"/>
            </w:rPr>
            <w:t xml:space="preserve"> Mater</w:t>
          </w:r>
          <w:r w:rsidRPr="001A076A">
            <w:rPr>
              <w:rFonts w:eastAsia="Times New Roman"/>
              <w:sz w:val="18"/>
              <w:lang w:val="en-US"/>
            </w:rPr>
            <w:t xml:space="preserve">, vol. 29, no. 44, Nov. 2019, </w:t>
          </w:r>
          <w:proofErr w:type="spellStart"/>
          <w:r w:rsidRPr="001A076A">
            <w:rPr>
              <w:rFonts w:eastAsia="Times New Roman"/>
              <w:sz w:val="18"/>
              <w:lang w:val="en-US"/>
            </w:rPr>
            <w:t>doi</w:t>
          </w:r>
          <w:proofErr w:type="spellEnd"/>
          <w:r w:rsidRPr="001A076A">
            <w:rPr>
              <w:rFonts w:eastAsia="Times New Roman"/>
              <w:sz w:val="18"/>
              <w:lang w:val="en-US"/>
            </w:rPr>
            <w:t>: 10.1002/adfm.201904403.</w:t>
          </w:r>
        </w:p>
        <w:p w:rsidR="007C3349" w:rsidRPr="001A076A" w:rsidRDefault="007C3349" w:rsidP="007C3349">
          <w:pPr>
            <w:autoSpaceDE w:val="0"/>
            <w:autoSpaceDN w:val="0"/>
            <w:ind w:hanging="640"/>
            <w:rPr>
              <w:rFonts w:eastAsia="Times New Roman"/>
              <w:sz w:val="18"/>
              <w:lang w:val="en-US"/>
            </w:rPr>
          </w:pPr>
          <w:r w:rsidRPr="001A076A">
            <w:rPr>
              <w:rFonts w:eastAsia="Times New Roman"/>
              <w:sz w:val="18"/>
            </w:rPr>
            <w:t>[3]</w:t>
          </w:r>
          <w:r w:rsidRPr="001A076A">
            <w:rPr>
              <w:rFonts w:eastAsia="Times New Roman"/>
              <w:sz w:val="18"/>
            </w:rPr>
            <w:tab/>
            <w:t xml:space="preserve">M. </w:t>
          </w:r>
          <w:proofErr w:type="spellStart"/>
          <w:r w:rsidRPr="001A076A">
            <w:rPr>
              <w:rFonts w:eastAsia="Times New Roman"/>
              <w:sz w:val="18"/>
            </w:rPr>
            <w:t>Abarkan</w:t>
          </w:r>
          <w:proofErr w:type="spellEnd"/>
          <w:r w:rsidRPr="001A076A">
            <w:rPr>
              <w:rFonts w:eastAsia="Times New Roman"/>
              <w:sz w:val="18"/>
            </w:rPr>
            <w:t>, “Transistors Electrochimiques Organiques (</w:t>
          </w:r>
          <w:proofErr w:type="spellStart"/>
          <w:r w:rsidRPr="001A076A">
            <w:rPr>
              <w:rFonts w:eastAsia="Times New Roman"/>
              <w:sz w:val="18"/>
            </w:rPr>
            <w:t>OECTs</w:t>
          </w:r>
          <w:proofErr w:type="spellEnd"/>
          <w:r w:rsidRPr="001A076A">
            <w:rPr>
              <w:rFonts w:eastAsia="Times New Roman"/>
              <w:sz w:val="18"/>
            </w:rPr>
            <w:t xml:space="preserve">) : nouveaux capteurs pour l’analyse de l’activité électrique des micro-organes pancréatiques.” </w:t>
          </w:r>
          <w:r w:rsidRPr="001A076A">
            <w:rPr>
              <w:rFonts w:eastAsia="Times New Roman"/>
              <w:sz w:val="18"/>
              <w:lang w:val="en-US"/>
            </w:rPr>
            <w:t>[Online]. Available: https://theses.hal.science/tel-03506278</w:t>
          </w:r>
        </w:p>
        <w:p w:rsidR="007C3349" w:rsidRPr="001A076A" w:rsidRDefault="007C3349" w:rsidP="007C3349">
          <w:pPr>
            <w:autoSpaceDE w:val="0"/>
            <w:autoSpaceDN w:val="0"/>
            <w:ind w:hanging="640"/>
            <w:rPr>
              <w:sz w:val="28"/>
              <w:lang w:val="en-US"/>
            </w:rPr>
          </w:pPr>
          <w:r w:rsidRPr="001A076A">
            <w:rPr>
              <w:rFonts w:eastAsia="Times New Roman"/>
              <w:sz w:val="18"/>
              <w:lang w:val="en-US"/>
            </w:rPr>
            <w:t>[4]</w:t>
          </w:r>
          <w:r w:rsidRPr="001A076A">
            <w:rPr>
              <w:rFonts w:eastAsia="Times New Roman"/>
              <w:sz w:val="18"/>
              <w:lang w:val="en-US"/>
            </w:rPr>
            <w:tab/>
            <w:t xml:space="preserve">J. T. </w:t>
          </w:r>
          <w:proofErr w:type="spellStart"/>
          <w:r w:rsidRPr="001A076A">
            <w:rPr>
              <w:rFonts w:eastAsia="Times New Roman"/>
              <w:sz w:val="18"/>
              <w:lang w:val="en-US"/>
            </w:rPr>
            <w:t>Friedlein</w:t>
          </w:r>
          <w:proofErr w:type="spellEnd"/>
          <w:r w:rsidRPr="001A076A">
            <w:rPr>
              <w:rFonts w:eastAsia="Times New Roman"/>
              <w:sz w:val="18"/>
              <w:lang w:val="en-US"/>
            </w:rPr>
            <w:t xml:space="preserve">, R. R. McLeod, and J. </w:t>
          </w:r>
          <w:proofErr w:type="spellStart"/>
          <w:r w:rsidRPr="001A076A">
            <w:rPr>
              <w:rFonts w:eastAsia="Times New Roman"/>
              <w:sz w:val="18"/>
              <w:lang w:val="en-US"/>
            </w:rPr>
            <w:t>Rivnay</w:t>
          </w:r>
          <w:proofErr w:type="spellEnd"/>
          <w:r w:rsidRPr="001A076A">
            <w:rPr>
              <w:rFonts w:eastAsia="Times New Roman"/>
              <w:sz w:val="18"/>
              <w:lang w:val="en-US"/>
            </w:rPr>
            <w:t xml:space="preserve">, “Device physics of organic electrochemical transistors,” </w:t>
          </w:r>
          <w:r w:rsidRPr="001A076A">
            <w:rPr>
              <w:rFonts w:eastAsia="Times New Roman"/>
              <w:i/>
              <w:iCs/>
              <w:sz w:val="18"/>
              <w:lang w:val="en-US"/>
            </w:rPr>
            <w:t>Org Electron</w:t>
          </w:r>
          <w:r w:rsidRPr="001A076A">
            <w:rPr>
              <w:rFonts w:eastAsia="Times New Roman"/>
              <w:sz w:val="18"/>
              <w:lang w:val="en-US"/>
            </w:rPr>
            <w:t xml:space="preserve">, vol. 63, no. June, pp. 398–414, 2018, </w:t>
          </w:r>
          <w:proofErr w:type="spellStart"/>
          <w:r w:rsidRPr="001A076A">
            <w:rPr>
              <w:rFonts w:eastAsia="Times New Roman"/>
              <w:sz w:val="18"/>
              <w:lang w:val="en-US"/>
            </w:rPr>
            <w:t>doi</w:t>
          </w:r>
          <w:proofErr w:type="spellEnd"/>
          <w:r w:rsidRPr="001A076A">
            <w:rPr>
              <w:rFonts w:eastAsia="Times New Roman"/>
              <w:sz w:val="18"/>
              <w:lang w:val="en-US"/>
            </w:rPr>
            <w:t>: 10.1016/j.orgel.2018.09.010.</w:t>
          </w:r>
        </w:p>
      </w:sdtContent>
    </w:sdt>
    <w:p w:rsidR="007B46BD" w:rsidRDefault="001A076A"/>
    <w:sectPr w:rsidR="007B46BD" w:rsidSect="001A07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49"/>
    <w:rsid w:val="001A076A"/>
    <w:rsid w:val="003C434E"/>
    <w:rsid w:val="007C3349"/>
    <w:rsid w:val="008F24A4"/>
    <w:rsid w:val="00E201F6"/>
    <w:rsid w:val="00F15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17BB"/>
  <w15:chartTrackingRefBased/>
  <w15:docId w15:val="{ADF4C380-21E0-414B-A20F-CFA67252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34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3349"/>
    <w:pPr>
      <w:ind w:left="720"/>
      <w:contextualSpacing/>
    </w:pPr>
  </w:style>
  <w:style w:type="paragraph" w:styleId="Lgende">
    <w:name w:val="caption"/>
    <w:basedOn w:val="Normal"/>
    <w:next w:val="Normal"/>
    <w:uiPriority w:val="35"/>
    <w:unhideWhenUsed/>
    <w:qFormat/>
    <w:rsid w:val="007C3349"/>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6019224B7340168C193E9E655B0AC0"/>
        <w:category>
          <w:name w:val="Général"/>
          <w:gallery w:val="placeholder"/>
        </w:category>
        <w:types>
          <w:type w:val="bbPlcHdr"/>
        </w:types>
        <w:behaviors>
          <w:behavior w:val="content"/>
        </w:behaviors>
        <w:guid w:val="{3E5B4B0D-FC2D-4C13-AA03-B39FF85F849F}"/>
      </w:docPartPr>
      <w:docPartBody>
        <w:p w:rsidR="00000000" w:rsidRDefault="00FB6859" w:rsidP="00FB6859">
          <w:pPr>
            <w:pStyle w:val="CC6019224B7340168C193E9E655B0AC0"/>
          </w:pPr>
          <w:r w:rsidRPr="00A87B9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59"/>
    <w:rsid w:val="00EF5E01"/>
    <w:rsid w:val="00FB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B6859"/>
    <w:rPr>
      <w:color w:val="808080"/>
    </w:rPr>
  </w:style>
  <w:style w:type="paragraph" w:customStyle="1" w:styleId="CC6019224B7340168C193E9E655B0AC0">
    <w:name w:val="CC6019224B7340168C193E9E655B0AC0"/>
    <w:rsid w:val="00FB6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549</Words>
  <Characters>3133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relattar</dc:creator>
  <cp:keywords/>
  <dc:description/>
  <cp:lastModifiedBy>relattar</cp:lastModifiedBy>
  <cp:revision>2</cp:revision>
  <dcterms:created xsi:type="dcterms:W3CDTF">2024-01-17T13:52:00Z</dcterms:created>
  <dcterms:modified xsi:type="dcterms:W3CDTF">2024-01-17T14:03:00Z</dcterms:modified>
</cp:coreProperties>
</file>